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7.png" ContentType="image/png"/>
  <Override PartName="/word/media/rId91.png" ContentType="image/png"/>
  <Override PartName="/word/media/rId55.png" ContentType="image/png"/>
  <Override PartName="/word/media/rId71.png" ContentType="image/png"/>
  <Override PartName="/word/media/rId75.png" ContentType="image/png"/>
  <Override PartName="/word/media/rId83.png" ContentType="image/png"/>
  <Override PartName="/word/media/rId95.png" ContentType="image/png"/>
  <Override PartName="/word/media/rId59.png" ContentType="image/png"/>
  <Override PartName="/word/media/rId51.png" ContentType="image/png"/>
  <Override PartName="/word/media/rId79.png" ContentType="image/png"/>
  <Override PartName="/word/media/rId39.png" ContentType="image/png"/>
  <Override PartName="/word/media/rId63.png" ContentType="image/png"/>
  <Override PartName="/word/media/rId43.png" ContentType="image/png"/>
  <Override PartName="/word/media/rId67.png" ContentType="image/png"/>
  <Override PartName="/word/media/rId31.png" ContentType="image/png"/>
  <Override PartName="/word/media/rId87.png" ContentType="image/png"/>
  <Override PartName="/word/media/rId3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</w:t>
      </w:r>
      <w:r>
        <w:t xml:space="preserve"> </w:t>
      </w:r>
      <w:r>
        <w:t xml:space="preserve">02:</w:t>
      </w:r>
      <w:r>
        <w:t xml:space="preserve"> </w:t>
      </w:r>
      <w:r>
        <w:t xml:space="preserve"> </w:t>
      </w:r>
      <w:r>
        <w:t xml:space="preserve">Asking</w:t>
      </w:r>
      <w:r>
        <w:t xml:space="preserve"> </w:t>
      </w:r>
      <w:r>
        <w:t xml:space="preserve">good</w:t>
      </w:r>
      <w:r>
        <w:t xml:space="preserve"> </w:t>
      </w:r>
      <w:r>
        <w:t xml:space="preserve">questions</w:t>
      </w:r>
      <w:r>
        <w:t xml:space="preserve"> </w:t>
      </w:r>
      <w:r>
        <w:t xml:space="preserve">and</w:t>
      </w:r>
      <w:r>
        <w:t xml:space="preserve"> </w:t>
      </w:r>
      <w:r>
        <w:t xml:space="preserve">gathering</w:t>
      </w:r>
      <w:r>
        <w:t xml:space="preserve"> </w:t>
      </w:r>
      <w:r>
        <w:t xml:space="preserve">evidence</w:t>
      </w:r>
    </w:p>
    <w:p>
      <w:pPr>
        <w:pStyle w:val="Subtitle"/>
      </w:pPr>
      <w:r>
        <w:t xml:space="preserve">Being</w:t>
      </w:r>
      <w:r>
        <w:t xml:space="preserve"> </w:t>
      </w:r>
      <w:r>
        <w:t xml:space="preserve">Scientific</w:t>
      </w:r>
    </w:p>
    <w:p>
      <w:pPr>
        <w:pStyle w:val="Author"/>
      </w:pPr>
      <w:r>
        <w:t xml:space="preserve">Dr. Gordon</w:t>
      </w:r>
      <w:r>
        <w:t xml:space="preserve"> </w:t>
      </w:r>
      <w:r>
        <w:t xml:space="preserve">Wright</w:t>
      </w:r>
    </w:p>
    <w:p>
      <w:pPr>
        <w:pStyle w:val="Date"/>
      </w:pPr>
      <w:r>
        <w:t xml:space="preserve">October</w:t>
      </w:r>
      <w:r>
        <w:t xml:space="preserve"> </w:t>
      </w:r>
      <w:r>
        <w:t xml:space="preserve">9,</w:t>
      </w:r>
      <w:r>
        <w:t xml:space="preserve"> </w:t>
      </w:r>
      <w:r>
        <w:t xml:space="preserve">2023</w:t>
      </w:r>
    </w:p>
    <w:bookmarkStart w:id="23" w:name="attendance-qr-code-here"/>
    <w:p>
      <w:pPr>
        <w:pStyle w:val="Heading1"/>
      </w:pPr>
      <w:r>
        <w:t xml:space="preserve">Attendance QR Code HERE</w:t>
      </w:r>
    </w:p>
    <w:bookmarkStart w:id="20" w:name="key-topics-today"/>
    <w:p>
      <w:pPr>
        <w:pStyle w:val="Heading2"/>
      </w:pPr>
      <w:r>
        <w:t xml:space="preserve">Key topics today</w:t>
      </w:r>
    </w:p>
    <w:p>
      <w:pPr>
        <w:numPr>
          <w:ilvl w:val="0"/>
          <w:numId w:val="1001"/>
        </w:numPr>
        <w:pStyle w:val="Compact"/>
      </w:pPr>
      <w:r>
        <w:t xml:space="preserve">The week ahead</w:t>
      </w:r>
    </w:p>
    <w:p>
      <w:pPr>
        <w:numPr>
          <w:ilvl w:val="0"/>
          <w:numId w:val="1001"/>
        </w:numPr>
        <w:pStyle w:val="Compact"/>
      </w:pPr>
      <w:r>
        <w:t xml:space="preserve">The research process you are beginning</w:t>
      </w:r>
    </w:p>
    <w:p>
      <w:pPr>
        <w:numPr>
          <w:ilvl w:val="0"/>
          <w:numId w:val="1001"/>
        </w:numPr>
        <w:pStyle w:val="Compact"/>
      </w:pPr>
      <w:r>
        <w:t xml:space="preserve">Effect sizes</w:t>
      </w:r>
    </w:p>
    <w:p>
      <w:pPr>
        <w:numPr>
          <w:ilvl w:val="0"/>
          <w:numId w:val="1001"/>
        </w:numPr>
        <w:pStyle w:val="Compact"/>
      </w:pPr>
      <w:r>
        <w:t xml:space="preserve">Lab preview - Literature, and making it your friend</w:t>
      </w:r>
    </w:p>
    <w:bookmarkEnd w:id="20"/>
    <w:bookmarkStart w:id="21" w:name="the-week-ahead"/>
    <w:p>
      <w:pPr>
        <w:pStyle w:val="Heading2"/>
      </w:pPr>
      <w:r>
        <w:t xml:space="preserve">The week ahead</w:t>
      </w:r>
    </w:p>
    <w:p>
      <w:pPr>
        <w:pStyle w:val="FirstParagraph"/>
      </w:pPr>
      <w:r>
        <w:t xml:space="preserve">This week (week 2) you have your Personality Essay Tutorial</w:t>
      </w:r>
    </w:p>
    <w:p>
      <w:pPr>
        <w:pStyle w:val="BodyText"/>
      </w:pPr>
      <w:r>
        <w:t xml:space="preserve">“</w:t>
      </w:r>
      <w:r>
        <w:t xml:space="preserve">Insert info</w:t>
      </w:r>
      <w:r>
        <w:t xml:space="preserve">”</w:t>
      </w:r>
    </w:p>
    <w:p>
      <w:pPr>
        <w:pStyle w:val="BlockText"/>
      </w:pPr>
      <w:r>
        <w:t xml:space="preserve">title</w:t>
      </w:r>
    </w:p>
    <w:p>
      <w:pPr>
        <w:pStyle w:val="BlockText"/>
      </w:pPr>
      <w:r>
        <w:t xml:space="preserve">Deadline 10am Friday x</w:t>
      </w:r>
    </w:p>
    <w:p>
      <w:pPr>
        <w:pStyle w:val="BlockText"/>
      </w:pPr>
      <w:r>
        <w:t xml:space="preserve">Feedback on/by x</w:t>
      </w:r>
    </w:p>
    <w:bookmarkEnd w:id="21"/>
    <w:bookmarkStart w:id="22" w:name="perennial-chip-topics"/>
    <w:p>
      <w:pPr>
        <w:pStyle w:val="Heading2"/>
      </w:pPr>
      <w:r>
        <w:t xml:space="preserve">Perennial CHIP topics</w:t>
      </w:r>
    </w:p>
    <w:p>
      <w:pPr>
        <w:pStyle w:val="FirstParagraph"/>
      </w:pPr>
      <w:r>
        <w:t xml:space="preserve">I want to briefly draw your attention to the third (final) piece of</w:t>
      </w:r>
      <w:r>
        <w:t xml:space="preserve"> </w:t>
      </w:r>
      <w:r>
        <w:t xml:space="preserve">coursework for this module, the so-called</w:t>
      </w:r>
      <w:r>
        <w:t xml:space="preserve"> </w:t>
      </w:r>
      <w:r>
        <w:t xml:space="preserve">‘</w:t>
      </w:r>
      <w:r>
        <w:t xml:space="preserve">CHIP Learning Log</w:t>
      </w:r>
      <w:r>
        <w:t xml:space="preserve">’</w:t>
      </w:r>
    </w:p>
    <w:p>
      <w:pPr>
        <w:pStyle w:val="BodyText"/>
      </w:pPr>
      <w:r>
        <w:t xml:space="preserve">The earlier we flag topics and introduce little glimmers of content, the</w:t>
      </w:r>
      <w:r>
        <w:t xml:space="preserve"> </w:t>
      </w:r>
      <w:r>
        <w:t xml:space="preserve">easier that will be.</w:t>
      </w:r>
    </w:p>
    <w:bookmarkEnd w:id="22"/>
    <w:bookmarkEnd w:id="23"/>
    <w:bookmarkStart w:id="26" w:name="what-is-science"/>
    <w:p>
      <w:pPr>
        <w:pStyle w:val="Heading1"/>
      </w:pPr>
      <w:r>
        <w:t xml:space="preserve">1 - What is Science?</w:t>
      </w:r>
    </w:p>
    <w:bookmarkStart w:id="25" w:name="X660efc359077e54503aa50402bad7c819dbadc4"/>
    <w:p>
      <w:pPr>
        <w:pStyle w:val="Heading2"/>
      </w:pPr>
      <w:r>
        <w:t xml:space="preserve">An amazing opportunity to consider this critical question</w:t>
      </w:r>
      <w:r>
        <w:t xml:space="preserve"> </w:t>
      </w:r>
      <w:r>
        <w:rPr>
          <w:u w:val="single"/>
        </w:rPr>
        <w:t xml:space="preserve">while</w:t>
      </w:r>
      <w:r>
        <w:t xml:space="preserve"> </w:t>
      </w:r>
      <w:r>
        <w:t xml:space="preserve">you do your Mini-Dissertation</w:t>
      </w:r>
    </w:p>
    <w:p>
      <w:pPr>
        <w:pStyle w:val="FirstParagraph"/>
      </w:pPr>
      <w:r>
        <w:t xml:space="preserve">Here is a thought-provoking initial overview -</w:t>
      </w:r>
      <w:r>
        <w:t xml:space="preserve"> </w:t>
      </w:r>
      <w:r>
        <w:rPr>
          <w:bCs/>
          <w:b/>
          <w:u w:val="single"/>
        </w:rPr>
        <w:t xml:space="preserve">Open Educational</w:t>
      </w:r>
      <w:r>
        <w:rPr>
          <w:bCs/>
          <w:b/>
          <w:u w:val="single"/>
        </w:rPr>
        <w:t xml:space="preserve"> </w:t>
      </w:r>
      <w:r>
        <w:rPr>
          <w:bCs/>
          <w:b/>
          <w:u w:val="single"/>
        </w:rPr>
        <w:t xml:space="preserve">Resource</w:t>
      </w:r>
    </w:p>
    <w:p>
      <w:pPr>
        <w:pStyle w:val="BodyText"/>
      </w:pPr>
      <w:r>
        <w:t xml:space="preserve">Diener, E. (2022). Why science?. In R. Biswas-Diener &amp; E. Diener (Eds),</w:t>
      </w:r>
      <w:r>
        <w:t xml:space="preserve"> </w:t>
      </w:r>
      <w:r>
        <w:rPr>
          <w:iCs/>
          <w:i/>
        </w:rPr>
        <w:t xml:space="preserve">Noba textbook series: Psychology.</w:t>
      </w:r>
      <w:r>
        <w:t xml:space="preserve"> </w:t>
      </w:r>
      <w:r>
        <w:t xml:space="preserve">Champaign, IL: DEF publishers.</w:t>
      </w:r>
      <w:r>
        <w:t xml:space="preserve"> </w:t>
      </w:r>
      <w:hyperlink r:id="rId24">
        <w:r>
          <w:rPr>
            <w:rStyle w:val="Hyperlink"/>
          </w:rPr>
          <w:t xml:space="preserve">http://noba.to/qu4abpzy</w:t>
        </w:r>
      </w:hyperlink>
    </w:p>
    <w:bookmarkEnd w:id="25"/>
    <w:bookmarkEnd w:id="26"/>
    <w:bookmarkStart w:id="30" w:name="Xa7fe49b1139309cbb993038bebddc091af5eb50"/>
    <w:p>
      <w:pPr>
        <w:pStyle w:val="Heading1"/>
      </w:pPr>
      <w:r>
        <w:t xml:space="preserve">2 - Artificial Intelligence - Promise or Peril?</w:t>
      </w:r>
    </w:p>
    <w:bookmarkStart w:id="27" w:name="Xf352338059c994b21231861566625644807a05d"/>
    <w:p>
      <w:pPr>
        <w:pStyle w:val="Heading2"/>
      </w:pPr>
      <w:r>
        <w:t xml:space="preserve">Last year, this was a fairly philosophical question</w:t>
      </w:r>
    </w:p>
    <w:p>
      <w:pPr>
        <w:pStyle w:val="FirstParagraph"/>
      </w:pPr>
      <w:r>
        <w:t xml:space="preserve">This year, you are probably using AI on a daily or weekly basis. I don’t</w:t>
      </w:r>
      <w:r>
        <w:t xml:space="preserve"> </w:t>
      </w:r>
      <w:r>
        <w:t xml:space="preserve">need to give you 1980’s movie references to show you how we thought</w:t>
      </w:r>
      <w:r>
        <w:t xml:space="preserve"> </w:t>
      </w:r>
      <w:r>
        <w:t xml:space="preserve">computers were going to take over the world and enslave the human race,</w:t>
      </w:r>
      <w:r>
        <w:t xml:space="preserve"> </w:t>
      </w:r>
      <w:r>
        <w:t xml:space="preserve">we can just look out the window!</w:t>
      </w:r>
    </w:p>
    <w:bookmarkEnd w:id="27"/>
    <w:bookmarkStart w:id="29" w:name="chip-topic-approval-process"/>
    <w:p>
      <w:pPr>
        <w:pStyle w:val="Heading2"/>
      </w:pPr>
      <w:r>
        <w:t xml:space="preserve">CHIP topic approval process</w:t>
      </w:r>
    </w:p>
    <w:p>
      <w:pPr>
        <w:pStyle w:val="FirstParagraph"/>
      </w:pPr>
      <w:r>
        <w:t xml:space="preserve">Lectures identified with</w:t>
      </w:r>
      <w:r>
        <w:t xml:space="preserve"> </w:t>
      </w:r>
      <w:r>
        <w:rPr>
          <w:rStyle w:val="VerbatimChar"/>
        </w:rPr>
        <w:t xml:space="preserve">CHIP</w:t>
      </w:r>
      <w:r>
        <w:t xml:space="preserve"> </w:t>
      </w:r>
      <w:r>
        <w:t xml:space="preserve">in the title e.g. weeks 16-20 [They</w:t>
      </w:r>
      <w:r>
        <w:t xml:space="preserve"> </w:t>
      </w:r>
      <w:r>
        <w:t xml:space="preserve">change yearly!]</w:t>
      </w:r>
    </w:p>
    <w:p>
      <w:pPr>
        <w:pStyle w:val="BodyText"/>
      </w:pPr>
      <w:r>
        <w:t xml:space="preserve">I am open to other topics, but they must fit the following brief, and be</w:t>
      </w:r>
      <w:r>
        <w:t xml:space="preserve"> </w:t>
      </w:r>
      <w:r>
        <w:t xml:space="preserve">agreed in the Forum.</w:t>
      </w:r>
    </w:p>
    <w:p>
      <w:pPr>
        <w:numPr>
          <w:ilvl w:val="0"/>
          <w:numId w:val="1002"/>
        </w:numPr>
        <w:pStyle w:val="Compact"/>
      </w:pPr>
      <w:r>
        <w:t xml:space="preserve">A concept or debate within Psychology</w:t>
      </w:r>
    </w:p>
    <w:p>
      <w:pPr>
        <w:numPr>
          <w:ilvl w:val="0"/>
          <w:numId w:val="1002"/>
        </w:numPr>
        <w:pStyle w:val="Compact"/>
      </w:pPr>
      <w:r>
        <w:t xml:space="preserve">A historical issue or controversy</w:t>
      </w:r>
    </w:p>
    <w:p>
      <w:pPr>
        <w:numPr>
          <w:ilvl w:val="0"/>
          <w:numId w:val="1002"/>
        </w:numPr>
        <w:pStyle w:val="Compact"/>
      </w:pPr>
      <w:r>
        <w:t xml:space="preserve">A methodology or approach and its promises or limitations</w:t>
      </w:r>
    </w:p>
    <w:p>
      <w:pPr>
        <w:numPr>
          <w:ilvl w:val="0"/>
          <w:numId w:val="1002"/>
        </w:numPr>
        <w:pStyle w:val="Compact"/>
      </w:pPr>
      <w:r>
        <w:t xml:space="preserve">A distinctive or divisive topic</w:t>
      </w:r>
    </w:p>
    <w:p>
      <w:pPr>
        <w:numPr>
          <w:ilvl w:val="0"/>
          <w:numId w:val="1002"/>
        </w:numPr>
        <w:pStyle w:val="Compact"/>
      </w:pPr>
      <w:r>
        <w:t xml:space="preserve">A modern innovation or applied challenge</w:t>
      </w:r>
    </w:p>
    <w:p>
      <w:pPr>
        <w:pStyle w:val="FirstParagraph"/>
      </w:pPr>
      <w:hyperlink r:id="rId28">
        <w:r>
          <w:rPr>
            <w:rStyle w:val="Hyperlink"/>
          </w:rPr>
          <w:t xml:space="preserve">https://www2.open.ac.uk/openlearn/CHIPs/</w:t>
        </w:r>
      </w:hyperlink>
    </w:p>
    <w:bookmarkEnd w:id="29"/>
    <w:bookmarkEnd w:id="30"/>
    <w:bookmarkStart w:id="101" w:name="i-cant-make-bricks-without-clay"/>
    <w:p>
      <w:pPr>
        <w:pStyle w:val="Heading1"/>
      </w:pPr>
      <w:r>
        <w:t xml:space="preserve">I can’t make bricks without clay!</w:t>
      </w:r>
    </w:p>
    <w:bookmarkStart w:id="34" w:name="a-psychologist-a-scientist"/>
    <w:p>
      <w:pPr>
        <w:pStyle w:val="Heading2"/>
      </w:pPr>
      <w:r>
        <w:t xml:space="preserve">A psychologist? A scientist?</w:t>
      </w:r>
    </w:p>
    <w:p>
      <w:pPr>
        <w:pStyle w:val="FirstParagraph"/>
      </w:pPr>
      <w:r>
        <w:drawing>
          <wp:inline>
            <wp:extent cx="4102100" cy="2298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images/paste-DE336E79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In this instance, Sherlock is talking about the need for data prior to</w:t>
      </w:r>
      <w:r>
        <w:t xml:space="preserve"> </w:t>
      </w:r>
      <w:r>
        <w:t xml:space="preserve">solving a case. You can’t do science without data.</w:t>
      </w:r>
    </w:p>
    <w:bookmarkEnd w:id="34"/>
    <w:bookmarkStart w:id="38" w:name="scientists-base-their-claims-on-evidence"/>
    <w:p>
      <w:pPr>
        <w:pStyle w:val="Heading2"/>
      </w:pPr>
      <w:r>
        <w:t xml:space="preserve">Scientists base their</w:t>
      </w:r>
      <w:r>
        <w:t xml:space="preserve"> </w:t>
      </w:r>
      <w:r>
        <w:t xml:space="preserve">‘</w:t>
      </w:r>
      <w:r>
        <w:t xml:space="preserve">claims</w:t>
      </w:r>
      <w:r>
        <w:t xml:space="preserve">’</w:t>
      </w:r>
      <w:r>
        <w:t xml:space="preserve"> </w:t>
      </w:r>
      <w:r>
        <w:t xml:space="preserve">on EVIDENCE</w:t>
      </w:r>
    </w:p>
    <w:p>
      <w:pPr>
        <w:pStyle w:val="FirstParagraph"/>
      </w:pPr>
      <w:r>
        <w:drawing>
          <wp:inline>
            <wp:extent cx="5334000" cy="2774265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images/paste-F158EEA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4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42" w:name="evidence-quality-claim-quality"/>
    <w:p>
      <w:pPr>
        <w:pStyle w:val="Heading2"/>
      </w:pPr>
      <w:r>
        <w:t xml:space="preserve">Evidence quality = claim quality!</w:t>
      </w:r>
    </w:p>
    <w:p>
      <w:pPr>
        <w:pStyle w:val="FirstParagraph"/>
      </w:pPr>
      <w:r>
        <w:drawing>
          <wp:inline>
            <wp:extent cx="5334000" cy="3024277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images/paste-BD7BCD6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4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46" w:name="it-starts-with-a-hypothesis"/>
    <w:p>
      <w:pPr>
        <w:pStyle w:val="Heading2"/>
      </w:pPr>
      <w:r>
        <w:t xml:space="preserve">It starts with a hypothesis</w:t>
      </w:r>
    </w:p>
    <w:p>
      <w:pPr>
        <w:pStyle w:val="FirstParagraph"/>
      </w:pPr>
      <w:r>
        <w:drawing>
          <wp:inline>
            <wp:extent cx="5334000" cy="2246406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images/paste-D3D307F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464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Start w:id="50" w:name="recap-on-hypotheses"/>
    <w:p>
      <w:pPr>
        <w:pStyle w:val="Heading2"/>
      </w:pPr>
      <w:r>
        <w:t xml:space="preserve">recap on hypotheses</w:t>
      </w:r>
    </w:p>
    <w:p>
      <w:pPr>
        <w:pStyle w:val="FirstParagraph"/>
      </w:pPr>
      <w:r>
        <w:drawing>
          <wp:inline>
            <wp:extent cx="5334000" cy="203233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images/paste-0E0430B8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323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Start w:id="54" w:name="the-research-process"/>
    <w:p>
      <w:pPr>
        <w:pStyle w:val="Heading2"/>
      </w:pPr>
      <w:r>
        <w:t xml:space="preserve">The research process</w:t>
      </w:r>
    </w:p>
    <w:p>
      <w:pPr>
        <w:pStyle w:val="FirstParagraph"/>
      </w:pPr>
      <w:r>
        <w:drawing>
          <wp:inline>
            <wp:extent cx="5334000" cy="2992019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images/paste-B4426E76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20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58" w:name="the-simplicity-of-an-experiment"/>
    <w:p>
      <w:pPr>
        <w:pStyle w:val="Heading2"/>
      </w:pPr>
      <w:r>
        <w:t xml:space="preserve">The simplicity of an experiment</w:t>
      </w:r>
    </w:p>
    <w:p>
      <w:pPr>
        <w:pStyle w:val="FirstParagraph"/>
      </w:pPr>
      <w:r>
        <w:drawing>
          <wp:inline>
            <wp:extent cx="5334000" cy="2882588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images/paste-3D25B713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2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8"/>
    <w:bookmarkStart w:id="62" w:name="operationalisation"/>
    <w:p>
      <w:pPr>
        <w:pStyle w:val="Heading2"/>
      </w:pPr>
      <w:r>
        <w:t xml:space="preserve">Operationalisation</w:t>
      </w:r>
    </w:p>
    <w:p>
      <w:pPr>
        <w:pStyle w:val="FirstParagraph"/>
      </w:pPr>
      <w:r>
        <w:drawing>
          <wp:inline>
            <wp:extent cx="5334000" cy="2167646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images/paste-A9D3934A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76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2"/>
    <w:bookmarkStart w:id="66" w:name="the-challenge-of-operationalisation"/>
    <w:p>
      <w:pPr>
        <w:pStyle w:val="Heading2"/>
      </w:pPr>
      <w:r>
        <w:t xml:space="preserve">The challenge of operationalisation</w:t>
      </w:r>
    </w:p>
    <w:p>
      <w:pPr>
        <w:pStyle w:val="FirstParagraph"/>
      </w:pPr>
      <w:r>
        <w:drawing>
          <wp:inline>
            <wp:extent cx="5334000" cy="2617271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images/paste-C6316887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72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6"/>
    <w:bookmarkStart w:id="70" w:name="a-toy-example"/>
    <w:p>
      <w:pPr>
        <w:pStyle w:val="Heading2"/>
      </w:pPr>
      <w:r>
        <w:t xml:space="preserve">A toy example</w:t>
      </w:r>
    </w:p>
    <w:p>
      <w:pPr>
        <w:pStyle w:val="FirstParagraph"/>
      </w:pPr>
      <w:r>
        <w:drawing>
          <wp:inline>
            <wp:extent cx="5334000" cy="2976562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images/paste-D76E2D76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0"/>
    <w:bookmarkStart w:id="74" w:name="extraneous-variables"/>
    <w:p>
      <w:pPr>
        <w:pStyle w:val="Heading2"/>
      </w:pPr>
      <w:r>
        <w:t xml:space="preserve">Extraneous variables</w:t>
      </w:r>
    </w:p>
    <w:p>
      <w:pPr>
        <w:pStyle w:val="FirstParagraph"/>
      </w:pPr>
      <w:r>
        <w:drawing>
          <wp:inline>
            <wp:extent cx="5334000" cy="2964922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images/paste-4B088F3A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49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4"/>
    <w:bookmarkStart w:id="78" w:name="usually"/>
    <w:p>
      <w:pPr>
        <w:pStyle w:val="Heading2"/>
      </w:pPr>
      <w:r>
        <w:t xml:space="preserve">Usually…</w:t>
      </w:r>
    </w:p>
    <w:p>
      <w:pPr>
        <w:pStyle w:val="FirstParagraph"/>
      </w:pPr>
      <w:r>
        <w:drawing>
          <wp:inline>
            <wp:extent cx="5334000" cy="2877552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images/paste-5770750E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75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8"/>
    <w:bookmarkStart w:id="82" w:name="but-occasionally"/>
    <w:p>
      <w:pPr>
        <w:pStyle w:val="Heading2"/>
      </w:pPr>
      <w:r>
        <w:t xml:space="preserve">but occasionally…</w:t>
      </w:r>
    </w:p>
    <w:p>
      <w:pPr>
        <w:pStyle w:val="FirstParagraph"/>
      </w:pPr>
      <w:r>
        <w:t xml:space="preserve">you hear of</w:t>
      </w:r>
      <w:r>
        <w:t xml:space="preserve"> </w:t>
      </w:r>
      <w:r>
        <w:t xml:space="preserve">‘</w:t>
      </w:r>
      <w:r>
        <w:t xml:space="preserve">confounds</w:t>
      </w:r>
      <w:r>
        <w:t xml:space="preserve">’</w:t>
      </w:r>
      <w:r>
        <w:t xml:space="preserve"> </w:t>
      </w:r>
      <w:r>
        <w:t xml:space="preserve">or</w:t>
      </w:r>
      <w:r>
        <w:t xml:space="preserve"> </w:t>
      </w:r>
      <w:r>
        <w:t xml:space="preserve">‘</w:t>
      </w:r>
      <w:r>
        <w:t xml:space="preserve">confounding variables</w:t>
      </w:r>
      <w:r>
        <w:t xml:space="preserve">’</w:t>
      </w:r>
    </w:p>
    <w:p>
      <w:pPr>
        <w:pStyle w:val="BodyText"/>
      </w:pPr>
      <w:r>
        <w:t xml:space="preserve">A confounding variable is an extraneous variable that</w:t>
      </w:r>
      <w:r>
        <w:t xml:space="preserve"> </w:t>
      </w:r>
      <w:r>
        <w:rPr>
          <w:u w:val="single"/>
        </w:rPr>
        <w:t xml:space="preserve">systematically</w:t>
      </w:r>
      <w:r>
        <w:rPr>
          <w:u w:val="single"/>
        </w:rPr>
        <w:t xml:space="preserve"> </w:t>
      </w:r>
      <w:r>
        <w:rPr>
          <w:u w:val="single"/>
        </w:rPr>
        <w:t xml:space="preserve">varies</w:t>
      </w:r>
      <w:r>
        <w:t xml:space="preserve"> </w:t>
      </w:r>
      <w:r>
        <w:t xml:space="preserve">with one of your independent variables. These are</w:t>
      </w:r>
      <w:r>
        <w:t xml:space="preserve"> </w:t>
      </w:r>
      <w:r>
        <w:t xml:space="preserve">rare, but nothing can save the experiment.</w:t>
      </w:r>
    </w:p>
    <w:p>
      <w:pPr>
        <w:pStyle w:val="BodyText"/>
      </w:pPr>
      <w:r>
        <w:drawing>
          <wp:inline>
            <wp:extent cx="5334000" cy="2108338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images/paste-B5DC6F1B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08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2"/>
    <w:bookmarkStart w:id="86" w:name="an-impossible-interpretation"/>
    <w:p>
      <w:pPr>
        <w:pStyle w:val="Heading2"/>
      </w:pPr>
      <w:r>
        <w:t xml:space="preserve">An impossible interpretation</w:t>
      </w:r>
    </w:p>
    <w:p>
      <w:pPr>
        <w:pStyle w:val="FirstParagraph"/>
      </w:pPr>
      <w:r>
        <w:drawing>
          <wp:inline>
            <wp:extent cx="5334000" cy="2627894"/>
            <wp:effectExtent b="0" l="0" r="0" t="0"/>
            <wp:docPr descr="" title="" id="84" name="Picture"/>
            <a:graphic>
              <a:graphicData uri="http://schemas.openxmlformats.org/drawingml/2006/picture">
                <pic:pic>
                  <pic:nvPicPr>
                    <pic:cNvPr descr="images/paste-755BCA67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78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6"/>
    <w:bookmarkStart w:id="90" w:name="X1c98177f6dcc88b1180ef6316cda56cd4b522eb"/>
    <w:p>
      <w:pPr>
        <w:pStyle w:val="Heading2"/>
      </w:pPr>
      <w:r>
        <w:t xml:space="preserve">Manipulations almost always introduce potential confounds</w:t>
      </w:r>
    </w:p>
    <w:p>
      <w:pPr>
        <w:pStyle w:val="FirstParagraph"/>
      </w:pPr>
      <w:r>
        <w:drawing>
          <wp:inline>
            <wp:extent cx="5334000" cy="2693044"/>
            <wp:effectExtent b="0" l="0" r="0" t="0"/>
            <wp:docPr descr="" title="" id="88" name="Picture"/>
            <a:graphic>
              <a:graphicData uri="http://schemas.openxmlformats.org/drawingml/2006/picture">
                <pic:pic>
                  <pic:nvPicPr>
                    <pic:cNvPr descr="images/paste-EF9EB1AF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30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0"/>
    <w:bookmarkStart w:id="94" w:name="X4c47701c1718e124eb072918e135446660a11a6"/>
    <w:p>
      <w:pPr>
        <w:pStyle w:val="Heading2"/>
      </w:pPr>
      <w:r>
        <w:t xml:space="preserve">Experimental skill + careful thought + piloting + randomness!</w:t>
      </w:r>
    </w:p>
    <w:p>
      <w:pPr>
        <w:pStyle w:val="FirstParagraph"/>
      </w:pPr>
      <w:r>
        <w:drawing>
          <wp:inline>
            <wp:extent cx="5334000" cy="2942896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images/paste-1931EC21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428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4"/>
    <w:bookmarkStart w:id="98" w:name="Xcb19118a3b195e53bcdfe7a01b805f56b1aa379"/>
    <w:p>
      <w:pPr>
        <w:pStyle w:val="Heading2"/>
      </w:pPr>
      <w:r>
        <w:t xml:space="preserve">The importance of operationalising your variables well</w:t>
      </w:r>
    </w:p>
    <w:p>
      <w:pPr>
        <w:pStyle w:val="FirstParagraph"/>
      </w:pPr>
      <w:r>
        <w:drawing>
          <wp:inline>
            <wp:extent cx="5334000" cy="2334318"/>
            <wp:effectExtent b="0" l="0" r="0" t="0"/>
            <wp:docPr descr="" title="" id="96" name="Picture"/>
            <a:graphic>
              <a:graphicData uri="http://schemas.openxmlformats.org/drawingml/2006/picture">
                <pic:pic>
                  <pic:nvPicPr>
                    <pic:cNvPr descr="images/paste-9B52240F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43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8"/>
    <w:bookmarkStart w:id="100" w:name="reading-along"/>
    <w:p>
      <w:pPr>
        <w:pStyle w:val="Heading2"/>
      </w:pPr>
      <w:r>
        <w:t xml:space="preserve">Reading along</w:t>
      </w:r>
    </w:p>
    <w:p>
      <w:pPr>
        <w:pStyle w:val="FirstParagraph"/>
      </w:pPr>
      <w:r>
        <w:t xml:space="preserve">I highly recommend reading along with the general topics we cover in the</w:t>
      </w:r>
      <w:r>
        <w:t xml:space="preserve"> </w:t>
      </w:r>
      <w:r>
        <w:t xml:space="preserve">first few weeks.</w:t>
      </w:r>
    </w:p>
    <w:p>
      <w:pPr>
        <w:pStyle w:val="BodyText"/>
      </w:pPr>
      <w:r>
        <w:t xml:space="preserve">Research Methods in Psychology by Dennis Howitt and Duncan Cramer is</w:t>
      </w:r>
      <w:r>
        <w:t xml:space="preserve"> </w:t>
      </w:r>
      <w:r>
        <w:t xml:space="preserve">excellent. Chapter 2 in that book (right at the top of the module</w:t>
      </w:r>
      <w:r>
        <w:t xml:space="preserve"> </w:t>
      </w:r>
      <w:r>
        <w:t xml:space="preserve">reading list and</w:t>
      </w:r>
      <w:r>
        <w:t xml:space="preserve"> </w:t>
      </w:r>
      <w:hyperlink r:id="rId99">
        <w:r>
          <w:rPr>
            <w:rStyle w:val="Hyperlink"/>
          </w:rPr>
          <w:t xml:space="preserve">here</w:t>
        </w:r>
      </w:hyperlink>
      <w:r>
        <w:t xml:space="preserve">) deals with</w:t>
      </w:r>
      <w:r>
        <w:t xml:space="preserve"> </w:t>
      </w:r>
      <w:r>
        <w:t xml:space="preserve">Hypotheses and aims of research, essentially what we cover this week,</w:t>
      </w:r>
      <w:r>
        <w:t xml:space="preserve"> </w:t>
      </w:r>
      <w:r>
        <w:t xml:space="preserve">and Chapter 1 deals with the basics and golden rules of research design</w:t>
      </w:r>
      <w:r>
        <w:t xml:space="preserve"> </w:t>
      </w:r>
      <w:r>
        <w:t xml:space="preserve">and designing good experiments.</w:t>
      </w:r>
    </w:p>
    <w:bookmarkEnd w:id="100"/>
    <w:bookmarkEnd w:id="101"/>
    <w:bookmarkStart w:id="104" w:name="Xd49ef104df246cfef68e841deec46f4cc799d23"/>
    <w:p>
      <w:pPr>
        <w:pStyle w:val="Heading1"/>
      </w:pPr>
      <w:r>
        <w:t xml:space="preserve">Another interpretation of</w:t>
      </w:r>
      <w:r>
        <w:t xml:space="preserve"> </w:t>
      </w:r>
      <w:r>
        <w:t xml:space="preserve">“</w:t>
      </w:r>
      <w:r>
        <w:t xml:space="preserve">I can’t make bricks without clay!</w:t>
      </w:r>
      <w:r>
        <w:t xml:space="preserve">”</w:t>
      </w:r>
    </w:p>
    <w:bookmarkStart w:id="102" w:name="garbage-in-garbage-out"/>
    <w:p>
      <w:pPr>
        <w:pStyle w:val="Heading2"/>
      </w:pPr>
      <w:r>
        <w:t xml:space="preserve">Garbage in, Garbage out</w:t>
      </w:r>
    </w:p>
    <w:p>
      <w:pPr>
        <w:pStyle w:val="FirstParagraph"/>
      </w:pPr>
      <w:r>
        <w:t xml:space="preserve">Last year someone selected a</w:t>
      </w:r>
      <w:r>
        <w:t xml:space="preserve"> </w:t>
      </w:r>
      <w:r>
        <w:t xml:space="preserve">‘</w:t>
      </w:r>
      <w:r>
        <w:t xml:space="preserve">target paper</w:t>
      </w:r>
      <w:r>
        <w:t xml:space="preserve">’</w:t>
      </w:r>
      <w:r>
        <w:t xml:space="preserve"> </w:t>
      </w:r>
      <w:r>
        <w:t xml:space="preserve">for their Critical Proposal</w:t>
      </w:r>
      <w:r>
        <w:t xml:space="preserve"> </w:t>
      </w:r>
      <w:r>
        <w:t xml:space="preserve">[next week’s lecture topic] from a Sociology Journal - it presented a</w:t>
      </w:r>
      <w:r>
        <w:t xml:space="preserve"> </w:t>
      </w:r>
      <w:r>
        <w:t xml:space="preserve">‘</w:t>
      </w:r>
      <w:r>
        <w:t xml:space="preserve">thought experiment</w:t>
      </w:r>
      <w:r>
        <w:t xml:space="preserve">’</w:t>
      </w:r>
      <w:r>
        <w:t xml:space="preserve">.</w:t>
      </w:r>
    </w:p>
    <w:p>
      <w:pPr>
        <w:pStyle w:val="BodyText"/>
      </w:pPr>
      <w:r>
        <w:t xml:space="preserve">No data, no methodology, no participants, no actual experiment.</w:t>
      </w:r>
    </w:p>
    <w:p>
      <w:pPr>
        <w:pStyle w:val="BodyText"/>
      </w:pPr>
      <w:r>
        <w:t xml:space="preserve">How do you think they did?</w:t>
      </w:r>
    </w:p>
    <w:bookmarkEnd w:id="102"/>
    <w:bookmarkStart w:id="103" w:name="Xc036145d5d521e4b7c4d2e7736e6950f8d3fcf1"/>
    <w:p>
      <w:pPr>
        <w:pStyle w:val="Heading2"/>
      </w:pPr>
      <w:r>
        <w:t xml:space="preserve">The literature you read will drive the quality of your output</w:t>
      </w:r>
    </w:p>
    <w:p>
      <w:pPr>
        <w:numPr>
          <w:ilvl w:val="0"/>
          <w:numId w:val="1003"/>
        </w:numPr>
        <w:pStyle w:val="Compact"/>
      </w:pPr>
      <w:r>
        <w:t xml:space="preserve">This applies to the study you design for your Mini-Dissertation</w:t>
      </w:r>
    </w:p>
    <w:p>
      <w:pPr>
        <w:numPr>
          <w:ilvl w:val="0"/>
          <w:numId w:val="1003"/>
        </w:numPr>
        <w:pStyle w:val="Compact"/>
      </w:pPr>
      <w:r>
        <w:t xml:space="preserve">This applies to your Module Essays</w:t>
      </w:r>
    </w:p>
    <w:p>
      <w:pPr>
        <w:numPr>
          <w:ilvl w:val="0"/>
          <w:numId w:val="1003"/>
        </w:numPr>
        <w:pStyle w:val="Compact"/>
      </w:pPr>
      <w:r>
        <w:t xml:space="preserve">This applies to your Critical Proposal</w:t>
      </w:r>
    </w:p>
    <w:p>
      <w:pPr>
        <w:numPr>
          <w:ilvl w:val="0"/>
          <w:numId w:val="1003"/>
        </w:numPr>
        <w:pStyle w:val="Compact"/>
      </w:pPr>
      <w:r>
        <w:t xml:space="preserve">It is NOT a question of QUANTITY</w:t>
      </w:r>
    </w:p>
    <w:p>
      <w:pPr>
        <w:numPr>
          <w:ilvl w:val="0"/>
          <w:numId w:val="1003"/>
        </w:numPr>
        <w:pStyle w:val="Compact"/>
      </w:pPr>
      <w:r>
        <w:t xml:space="preserve">It is very much a question of QUALITY</w:t>
      </w:r>
    </w:p>
    <w:p>
      <w:pPr>
        <w:numPr>
          <w:ilvl w:val="0"/>
          <w:numId w:val="1003"/>
        </w:numPr>
        <w:pStyle w:val="Compact"/>
      </w:pPr>
      <w:r>
        <w:t xml:space="preserve">It is a function of QUALITY and QUANTITY</w:t>
      </w:r>
    </w:p>
    <w:bookmarkEnd w:id="103"/>
    <w:bookmarkEnd w:id="104"/>
    <w:bookmarkStart w:id="105" w:name="X123ad3c03166ec608b8f4c4debe0e04d7688c79"/>
    <w:p>
      <w:pPr>
        <w:pStyle w:val="Heading1"/>
      </w:pPr>
      <w:r>
        <w:t xml:space="preserve">Lab 2 is about Literature Search and Management</w:t>
      </w:r>
    </w:p>
    <w:bookmarkEnd w:id="105"/>
    <w:bookmarkStart w:id="109" w:name="effect-sizes"/>
    <w:p>
      <w:pPr>
        <w:pStyle w:val="Heading1"/>
      </w:pPr>
      <w:r>
        <w:t xml:space="preserve">Effect Sizes</w:t>
      </w:r>
    </w:p>
    <w:bookmarkStart w:id="106" w:name="a-measure-of-the-effect-mote"/>
    <w:p>
      <w:pPr>
        <w:pStyle w:val="Heading2"/>
      </w:pPr>
      <w:r>
        <w:t xml:space="preserve">A measure of the Effect (MOTE)</w:t>
      </w:r>
    </w:p>
    <w:p>
      <w:pPr>
        <w:pStyle w:val="FirstParagraph"/>
      </w:pPr>
      <w:r>
        <w:t xml:space="preserve">Effect sizes represent the magnitude of a relationship between</w:t>
      </w:r>
      <w:r>
        <w:t xml:space="preserve"> </w:t>
      </w:r>
      <w:r>
        <w:t xml:space="preserve">variables, for example between a Manipulation and the Dependent</w:t>
      </w:r>
      <w:r>
        <w:t xml:space="preserve"> </w:t>
      </w:r>
      <w:r>
        <w:t xml:space="preserve">Variable.</w:t>
      </w:r>
    </w:p>
    <w:p>
      <w:pPr>
        <w:pStyle w:val="BodyText"/>
      </w:pPr>
      <w:r>
        <w:t xml:space="preserve">It’s like the</w:t>
      </w:r>
      <w:r>
        <w:t xml:space="preserve"> </w:t>
      </w:r>
      <w:r>
        <w:t xml:space="preserve">‘</w:t>
      </w:r>
      <w:r>
        <w:t xml:space="preserve">strength</w:t>
      </w:r>
      <w:r>
        <w:t xml:space="preserve">’</w:t>
      </w:r>
      <w:r>
        <w:t xml:space="preserve"> </w:t>
      </w:r>
      <w:r>
        <w:t xml:space="preserve">of your pill, or intervention, or manipulation.</w:t>
      </w:r>
    </w:p>
    <w:p>
      <w:pPr>
        <w:pStyle w:val="BodyText"/>
      </w:pPr>
      <w:r>
        <w:t xml:space="preserve">Do not run an experiment that is designed to fail - you must believe a</w:t>
      </w:r>
      <w:r>
        <w:t xml:space="preserve"> </w:t>
      </w:r>
      <w:r>
        <w:t xml:space="preserve">manipulation will have an</w:t>
      </w:r>
      <w:r>
        <w:t xml:space="preserve"> </w:t>
      </w:r>
      <w:r>
        <w:t xml:space="preserve">‘</w:t>
      </w:r>
      <w:r>
        <w:t xml:space="preserve">Effect</w:t>
      </w:r>
      <w:r>
        <w:t xml:space="preserve">’</w:t>
      </w:r>
    </w:p>
    <w:p>
      <w:pPr>
        <w:pStyle w:val="BodyText"/>
      </w:pPr>
      <w:r>
        <w:t xml:space="preserve">If the manipulation works, then there will be an Effect</w:t>
      </w:r>
    </w:p>
    <w:p>
      <w:pPr>
        <w:pStyle w:val="BodyText"/>
      </w:pPr>
      <w:r>
        <w:t xml:space="preserve">The Effect Size is just how big that visible effect was.</w:t>
      </w:r>
    </w:p>
    <w:bookmarkEnd w:id="106"/>
    <w:bookmarkStart w:id="108" w:name="X0482159a264e03ea822e7777e5dcf6c984dd63f"/>
    <w:p>
      <w:pPr>
        <w:pStyle w:val="Heading2"/>
      </w:pPr>
      <w:r>
        <w:t xml:space="preserve">Let’s imagine the simplest example possible</w:t>
      </w:r>
    </w:p>
    <w:p>
      <w:pPr>
        <w:pStyle w:val="FirstParagraph"/>
      </w:pPr>
      <w:r>
        <w:t xml:space="preserve">An independent t-test. Working Memory Capacity.</w:t>
      </w:r>
    </w:p>
    <w:p>
      <w:pPr>
        <w:pStyle w:val="BodyText"/>
      </w:pPr>
      <w:r>
        <w:t xml:space="preserve">I have a magic pill to increase working memory capacity.</w:t>
      </w:r>
    </w:p>
    <w:p>
      <w:pPr>
        <w:pStyle w:val="BodyText"/>
      </w:pPr>
      <w:r>
        <w:t xml:space="preserve">7 ± 2 is the Miller Law. Let’s read this as normal mean working memory</w:t>
      </w:r>
      <w:r>
        <w:t xml:space="preserve"> </w:t>
      </w:r>
      <w:r>
        <w:t xml:space="preserve">capacity for a group of humans is mean 7 units with a standard deviation</w:t>
      </w:r>
      <w:r>
        <w:t xml:space="preserve"> </w:t>
      </w:r>
      <w:r>
        <w:t xml:space="preserve">of 2 units.</w:t>
      </w:r>
    </w:p>
    <w:p>
      <w:pPr>
        <w:pStyle w:val="BodyText"/>
      </w:pPr>
      <w:r>
        <w:t xml:space="preserve">Let’s say my pill was tried on a group of humans, and when we measured</w:t>
      </w:r>
      <w:r>
        <w:t xml:space="preserve"> </w:t>
      </w:r>
      <w:r>
        <w:t xml:space="preserve">their mean working memory capacity it was 11 units with a standard</w:t>
      </w:r>
      <w:r>
        <w:t xml:space="preserve"> </w:t>
      </w:r>
      <w:r>
        <w:t xml:space="preserve">deviation of 2 units. Wowsers!</w:t>
      </w:r>
    </w:p>
    <w:p>
      <w:pPr>
        <w:pStyle w:val="BodyText"/>
      </w:pPr>
      <w:r>
        <w:t xml:space="preserve">That’s an effect size of d=2. Simply put, Cohen’s d is always presented</w:t>
      </w:r>
      <w:r>
        <w:t xml:space="preserve"> </w:t>
      </w:r>
      <w:r>
        <w:t xml:space="preserve">in units equivalent to 1 standard deviation. So 11 is 2 SDs higher than</w:t>
      </w:r>
      <w:r>
        <w:t xml:space="preserve"> </w:t>
      </w:r>
      <w:r>
        <w:t xml:space="preserve">7.</w:t>
      </w:r>
    </w:p>
    <w:p>
      <w:pPr>
        <w:pStyle w:val="BodyText"/>
      </w:pPr>
      <w:hyperlink r:id="rId107">
        <w:r>
          <w:rPr>
            <w:rStyle w:val="Hyperlink"/>
          </w:rPr>
          <w:t xml:space="preserve">Calculating Effect Sizes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(shinyapps.io)</w:t>
        </w:r>
      </w:hyperlink>
    </w:p>
    <w:bookmarkEnd w:id="108"/>
    <w:bookmarkEnd w:id="109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 Text"/>
    <w:next w:val="Footnote 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7" Target="media/rId47.png" /><Relationship Type="http://schemas.openxmlformats.org/officeDocument/2006/relationships/image" Id="rId91" Target="media/rId91.png" /><Relationship Type="http://schemas.openxmlformats.org/officeDocument/2006/relationships/image" Id="rId55" Target="media/rId55.png" /><Relationship Type="http://schemas.openxmlformats.org/officeDocument/2006/relationships/image" Id="rId71" Target="media/rId71.png" /><Relationship Type="http://schemas.openxmlformats.org/officeDocument/2006/relationships/image" Id="rId75" Target="media/rId75.png" /><Relationship Type="http://schemas.openxmlformats.org/officeDocument/2006/relationships/image" Id="rId83" Target="media/rId83.png" /><Relationship Type="http://schemas.openxmlformats.org/officeDocument/2006/relationships/image" Id="rId95" Target="media/rId95.png" /><Relationship Type="http://schemas.openxmlformats.org/officeDocument/2006/relationships/image" Id="rId59" Target="media/rId59.png" /><Relationship Type="http://schemas.openxmlformats.org/officeDocument/2006/relationships/image" Id="rId51" Target="media/rId51.png" /><Relationship Type="http://schemas.openxmlformats.org/officeDocument/2006/relationships/image" Id="rId79" Target="media/rId79.png" /><Relationship Type="http://schemas.openxmlformats.org/officeDocument/2006/relationships/image" Id="rId39" Target="media/rId39.png" /><Relationship Type="http://schemas.openxmlformats.org/officeDocument/2006/relationships/image" Id="rId63" Target="media/rId63.png" /><Relationship Type="http://schemas.openxmlformats.org/officeDocument/2006/relationships/image" Id="rId43" Target="media/rId43.png" /><Relationship Type="http://schemas.openxmlformats.org/officeDocument/2006/relationships/image" Id="rId67" Target="media/rId67.png" /><Relationship Type="http://schemas.openxmlformats.org/officeDocument/2006/relationships/image" Id="rId31" Target="media/rId31.png" /><Relationship Type="http://schemas.openxmlformats.org/officeDocument/2006/relationships/image" Id="rId87" Target="media/rId87.png" /><Relationship Type="http://schemas.openxmlformats.org/officeDocument/2006/relationships/image" Id="rId35" Target="media/rId35.png" /><Relationship Type="http://schemas.openxmlformats.org/officeDocument/2006/relationships/hyperlink" Id="rId24" Target="http://noba.to/qu4abpzy" TargetMode="External" /><Relationship Type="http://schemas.openxmlformats.org/officeDocument/2006/relationships/hyperlink" Id="rId107" Target="https://katherinemwood.shinyapps.io/lakens_effect_sizes/" TargetMode="External" /><Relationship Type="http://schemas.openxmlformats.org/officeDocument/2006/relationships/hyperlink" Id="rId99" Target="https://www.vlebooks.com/Product/Index/896220?page=0" TargetMode="External" /><Relationship Type="http://schemas.openxmlformats.org/officeDocument/2006/relationships/hyperlink" Id="rId28" Target="https://www2.open.ac.uk/openlearn/CHIPs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noba.to/qu4abpzy" TargetMode="External" /><Relationship Type="http://schemas.openxmlformats.org/officeDocument/2006/relationships/hyperlink" Id="rId107" Target="https://katherinemwood.shinyapps.io/lakens_effect_sizes/" TargetMode="External" /><Relationship Type="http://schemas.openxmlformats.org/officeDocument/2006/relationships/hyperlink" Id="rId99" Target="https://www.vlebooks.com/Product/Index/896220?page=0" TargetMode="External" /><Relationship Type="http://schemas.openxmlformats.org/officeDocument/2006/relationships/hyperlink" Id="rId28" Target="https://www2.open.ac.uk/openlearn/CHIPs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02:   Asking good questions and gathering evidence</dc:title>
  <dc:creator>Dr. Gordon Wright</dc:creator>
  <cp:keywords/>
  <dcterms:created xsi:type="dcterms:W3CDTF">2024-02-18T23:03:33Z</dcterms:created>
  <dcterms:modified xsi:type="dcterms:W3CDTF">2024-02-18T23:03:33Z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quarto-vars">
    <vt:lpwstr/>
  </property>
  <property fmtid="{D5CDD505-2E9C-101B-9397-08002B2CF9AE}" pid="3" name="authors">
    <vt:lpwstr/>
  </property>
  <property fmtid="{D5CDD505-2E9C-101B-9397-08002B2CF9AE}" pid="4" name="biblio-config">
    <vt:lpwstr>True</vt:lpwstr>
  </property>
  <property fmtid="{D5CDD505-2E9C-101B-9397-08002B2CF9AE}" pid="5" name="bibliography">
    <vt:lpwstr/>
  </property>
  <property fmtid="{D5CDD505-2E9C-101B-9397-08002B2CF9AE}" pid="6" name="by-author">
    <vt:lpwstr/>
  </property>
  <property fmtid="{D5CDD505-2E9C-101B-9397-08002B2CF9AE}" pid="7" name="categories">
    <vt:lpwstr/>
  </property>
  <property fmtid="{D5CDD505-2E9C-101B-9397-08002B2CF9AE}" pid="8" name="citations-hover">
    <vt:lpwstr>True</vt:lpwstr>
  </property>
  <property fmtid="{D5CDD505-2E9C-101B-9397-08002B2CF9AE}" pid="9" name="comments">
    <vt:lpwstr/>
  </property>
  <property fmtid="{D5CDD505-2E9C-101B-9397-08002B2CF9AE}" pid="10" name="csl">
    <vt:lpwstr>../../apa7.csl</vt:lpwstr>
  </property>
  <property fmtid="{D5CDD505-2E9C-101B-9397-08002B2CF9AE}" pid="11" name="date">
    <vt:lpwstr>October 9, 2023</vt:lpwstr>
  </property>
  <property fmtid="{D5CDD505-2E9C-101B-9397-08002B2CF9AE}" pid="12" name="date-format">
    <vt:lpwstr>long</vt:lpwstr>
  </property>
  <property fmtid="{D5CDD505-2E9C-101B-9397-08002B2CF9AE}" pid="13" name="editor">
    <vt:lpwstr>visual</vt:lpwstr>
  </property>
  <property fmtid="{D5CDD505-2E9C-101B-9397-08002B2CF9AE}" pid="14" name="execute">
    <vt:lpwstr/>
  </property>
  <property fmtid="{D5CDD505-2E9C-101B-9397-08002B2CF9AE}" pid="15" name="header-includes">
    <vt:lpwstr/>
  </property>
  <property fmtid="{D5CDD505-2E9C-101B-9397-08002B2CF9AE}" pid="16" name="image">
    <vt:lpwstr>lecture.png</vt:lpwstr>
  </property>
  <property fmtid="{D5CDD505-2E9C-101B-9397-08002B2CF9AE}" pid="17" name="include-after">
    <vt:lpwstr/>
  </property>
  <property fmtid="{D5CDD505-2E9C-101B-9397-08002B2CF9AE}" pid="18" name="include-before">
    <vt:lpwstr/>
  </property>
  <property fmtid="{D5CDD505-2E9C-101B-9397-08002B2CF9AE}" pid="19" name="labels">
    <vt:lpwstr/>
  </property>
  <property fmtid="{D5CDD505-2E9C-101B-9397-08002B2CF9AE}" pid="20" name="license">
    <vt:lpwstr/>
  </property>
  <property fmtid="{D5CDD505-2E9C-101B-9397-08002B2CF9AE}" pid="21" name="modulecode">
    <vt:lpwstr>PS52007D</vt:lpwstr>
  </property>
  <property fmtid="{D5CDD505-2E9C-101B-9397-08002B2CF9AE}" pid="22" name="params">
    <vt:lpwstr/>
  </property>
  <property fmtid="{D5CDD505-2E9C-101B-9397-08002B2CF9AE}" pid="23" name="subtitle">
    <vt:lpwstr>Being Scientific</vt:lpwstr>
  </property>
  <property fmtid="{D5CDD505-2E9C-101B-9397-08002B2CF9AE}" pid="24" name="toc-title">
    <vt:lpwstr>Table of contents</vt:lpwstr>
  </property>
</Properties>
</file>